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60" w:rsidRDefault="00374E60" w:rsidP="00374E60">
      <w:pPr>
        <w:spacing w:line="360" w:lineRule="auto"/>
        <w:ind w:firstLine="0"/>
        <w:jc w:val="center"/>
        <w:rPr>
          <w:rFonts w:ascii="Book Antiqua" w:hAnsi="Book Antiqua"/>
          <w:b/>
          <w:sz w:val="28"/>
          <w:szCs w:val="28"/>
        </w:rPr>
      </w:pPr>
      <w:r w:rsidRPr="00374E60">
        <w:rPr>
          <w:rFonts w:ascii="Book Antiqua" w:hAnsi="Book Antiqua"/>
          <w:b/>
          <w:sz w:val="28"/>
          <w:szCs w:val="28"/>
        </w:rPr>
        <w:t>Condividendo l’universale invocazione de</w:t>
      </w:r>
      <w:r>
        <w:rPr>
          <w:rFonts w:ascii="Book Antiqua" w:hAnsi="Book Antiqua"/>
          <w:b/>
          <w:sz w:val="28"/>
          <w:szCs w:val="28"/>
        </w:rPr>
        <w:t>lla venuta dello Spirito di Dio</w:t>
      </w:r>
    </w:p>
    <w:p w:rsidR="005F7DA6" w:rsidRPr="00374E60" w:rsidRDefault="00374E60" w:rsidP="00374E60">
      <w:pPr>
        <w:spacing w:line="360" w:lineRule="auto"/>
        <w:ind w:firstLine="0"/>
        <w:jc w:val="center"/>
        <w:rPr>
          <w:rFonts w:ascii="Book Antiqua" w:hAnsi="Book Antiqua"/>
          <w:b/>
          <w:sz w:val="28"/>
          <w:szCs w:val="28"/>
        </w:rPr>
      </w:pPr>
      <w:r w:rsidRPr="00374E60">
        <w:rPr>
          <w:rFonts w:ascii="Book Antiqua" w:hAnsi="Book Antiqua"/>
          <w:b/>
          <w:sz w:val="28"/>
          <w:szCs w:val="28"/>
        </w:rPr>
        <w:t>su questi nostri giorni di afflizione, fatica e speranza,</w:t>
      </w:r>
    </w:p>
    <w:p w:rsidR="00374E60" w:rsidRPr="00374E60" w:rsidRDefault="00374E60" w:rsidP="00374E60">
      <w:pPr>
        <w:spacing w:line="360" w:lineRule="auto"/>
        <w:ind w:firstLine="0"/>
        <w:jc w:val="center"/>
        <w:rPr>
          <w:rFonts w:ascii="Book Antiqua" w:hAnsi="Book Antiqua"/>
          <w:b/>
          <w:sz w:val="28"/>
          <w:szCs w:val="28"/>
        </w:rPr>
      </w:pPr>
      <w:r w:rsidRPr="00374E60">
        <w:rPr>
          <w:rFonts w:ascii="Book Antiqua" w:hAnsi="Book Antiqua"/>
          <w:b/>
          <w:sz w:val="28"/>
          <w:szCs w:val="28"/>
        </w:rPr>
        <w:t>comunichiamo</w:t>
      </w:r>
    </w:p>
    <w:p w:rsidR="00374E60" w:rsidRDefault="00374E60" w:rsidP="00374E60">
      <w:pPr>
        <w:spacing w:line="360" w:lineRule="auto"/>
        <w:ind w:firstLine="0"/>
        <w:jc w:val="center"/>
        <w:rPr>
          <w:rFonts w:ascii="Book Antiqua" w:hAnsi="Book Antiqua"/>
          <w:b/>
          <w:sz w:val="28"/>
          <w:szCs w:val="28"/>
        </w:rPr>
      </w:pPr>
      <w:r w:rsidRPr="00374E60">
        <w:rPr>
          <w:rFonts w:ascii="Book Antiqua" w:hAnsi="Book Antiqua"/>
          <w:b/>
          <w:sz w:val="28"/>
          <w:szCs w:val="28"/>
        </w:rPr>
        <w:t>che</w:t>
      </w:r>
      <w:r>
        <w:rPr>
          <w:rFonts w:ascii="Book Antiqua" w:hAnsi="Book Antiqua"/>
          <w:b/>
          <w:sz w:val="28"/>
          <w:szCs w:val="28"/>
        </w:rPr>
        <w:t>, diversamente da quanto avevamo sperato,</w:t>
      </w:r>
    </w:p>
    <w:p w:rsidR="00374E60" w:rsidRPr="00374E60" w:rsidRDefault="00374E60" w:rsidP="00374E60">
      <w:pPr>
        <w:spacing w:line="360" w:lineRule="auto"/>
        <w:ind w:firstLine="0"/>
        <w:jc w:val="center"/>
        <w:rPr>
          <w:rFonts w:ascii="Book Antiqua" w:hAnsi="Book Antiqua"/>
          <w:b/>
          <w:sz w:val="28"/>
          <w:szCs w:val="28"/>
        </w:rPr>
      </w:pPr>
      <w:r w:rsidRPr="00374E60">
        <w:rPr>
          <w:rFonts w:ascii="Book Antiqua" w:hAnsi="Book Antiqua"/>
          <w:b/>
          <w:sz w:val="28"/>
          <w:szCs w:val="28"/>
        </w:rPr>
        <w:t>l’Abbazia dei santi Pietro e Paolo, in Viboldone</w:t>
      </w:r>
    </w:p>
    <w:p w:rsidR="00374E60" w:rsidRPr="00374E60" w:rsidRDefault="00374E60" w:rsidP="00374E60">
      <w:pPr>
        <w:spacing w:line="360" w:lineRule="auto"/>
        <w:ind w:firstLine="0"/>
        <w:jc w:val="center"/>
        <w:rPr>
          <w:rFonts w:ascii="Book Antiqua" w:hAnsi="Book Antiqua"/>
          <w:b/>
          <w:sz w:val="28"/>
          <w:szCs w:val="28"/>
        </w:rPr>
      </w:pPr>
      <w:r w:rsidRPr="00374E60">
        <w:rPr>
          <w:rFonts w:ascii="Book Antiqua" w:hAnsi="Book Antiqua"/>
          <w:b/>
          <w:sz w:val="28"/>
          <w:szCs w:val="28"/>
        </w:rPr>
        <w:t>rimarrà chiusa anche per i giorni della Pentecoste (31 maggio</w:t>
      </w:r>
      <w:r>
        <w:rPr>
          <w:rFonts w:ascii="Book Antiqua" w:hAnsi="Book Antiqua"/>
          <w:b/>
          <w:sz w:val="28"/>
          <w:szCs w:val="28"/>
        </w:rPr>
        <w:t xml:space="preserve"> p.v.</w:t>
      </w:r>
      <w:r w:rsidRPr="00374E60">
        <w:rPr>
          <w:rFonts w:ascii="Book Antiqua" w:hAnsi="Book Antiqua"/>
          <w:b/>
          <w:sz w:val="28"/>
          <w:szCs w:val="28"/>
        </w:rPr>
        <w:t>) e oltre,</w:t>
      </w:r>
    </w:p>
    <w:p w:rsidR="00374E60" w:rsidRPr="00374E60" w:rsidRDefault="00374E60" w:rsidP="00374E60">
      <w:pPr>
        <w:spacing w:line="360" w:lineRule="auto"/>
        <w:ind w:firstLine="0"/>
        <w:jc w:val="center"/>
        <w:rPr>
          <w:rFonts w:ascii="Book Antiqua" w:hAnsi="Book Antiqua"/>
          <w:b/>
          <w:sz w:val="28"/>
          <w:szCs w:val="28"/>
        </w:rPr>
      </w:pPr>
      <w:r w:rsidRPr="00374E60">
        <w:rPr>
          <w:rFonts w:ascii="Book Antiqua" w:hAnsi="Book Antiqua"/>
          <w:b/>
          <w:sz w:val="28"/>
          <w:szCs w:val="28"/>
        </w:rPr>
        <w:t>a motivo delle operazioni di sanificazione ancora in corso.</w:t>
      </w:r>
    </w:p>
    <w:p w:rsidR="00374E60" w:rsidRPr="00374E60" w:rsidRDefault="00374E60" w:rsidP="00374E60">
      <w:pPr>
        <w:spacing w:line="360" w:lineRule="auto"/>
        <w:ind w:firstLine="0"/>
        <w:jc w:val="center"/>
        <w:rPr>
          <w:rFonts w:ascii="Book Antiqua" w:hAnsi="Book Antiqua"/>
          <w:b/>
          <w:sz w:val="28"/>
          <w:szCs w:val="28"/>
        </w:rPr>
      </w:pPr>
    </w:p>
    <w:p w:rsidR="00374E60" w:rsidRPr="00374E60" w:rsidRDefault="00374E60" w:rsidP="00374E60">
      <w:pPr>
        <w:spacing w:line="360" w:lineRule="auto"/>
        <w:ind w:firstLine="0"/>
        <w:jc w:val="center"/>
        <w:rPr>
          <w:rFonts w:ascii="Book Antiqua" w:hAnsi="Book Antiqua"/>
          <w:b/>
          <w:sz w:val="28"/>
          <w:szCs w:val="28"/>
        </w:rPr>
      </w:pPr>
      <w:r w:rsidRPr="00374E60">
        <w:rPr>
          <w:rFonts w:ascii="Book Antiqua" w:hAnsi="Book Antiqua"/>
          <w:b/>
          <w:sz w:val="28"/>
          <w:szCs w:val="28"/>
        </w:rPr>
        <w:t>Abbiamo nel frattempo appurato che i posti disponibili per le celebrazioni insieme alla Comunità monastica,</w:t>
      </w:r>
    </w:p>
    <w:p w:rsidR="00374E60" w:rsidRDefault="00374E60" w:rsidP="00374E60">
      <w:pPr>
        <w:spacing w:line="360" w:lineRule="auto"/>
        <w:ind w:firstLine="0"/>
        <w:jc w:val="center"/>
        <w:rPr>
          <w:rFonts w:ascii="Book Antiqua" w:hAnsi="Book Antiqua"/>
          <w:b/>
          <w:sz w:val="28"/>
          <w:szCs w:val="28"/>
        </w:rPr>
      </w:pPr>
      <w:r w:rsidRPr="00374E60">
        <w:rPr>
          <w:rFonts w:ascii="Book Antiqua" w:hAnsi="Book Antiqua"/>
          <w:b/>
          <w:sz w:val="28"/>
          <w:szCs w:val="28"/>
        </w:rPr>
        <w:t xml:space="preserve">sono di 40 </w:t>
      </w:r>
      <w:r>
        <w:rPr>
          <w:rFonts w:ascii="Book Antiqua" w:hAnsi="Book Antiqua"/>
          <w:b/>
          <w:sz w:val="28"/>
          <w:szCs w:val="28"/>
        </w:rPr>
        <w:t>presenze:</w:t>
      </w:r>
    </w:p>
    <w:p w:rsidR="00374E60" w:rsidRPr="00374E60" w:rsidRDefault="00374E60" w:rsidP="00374E60">
      <w:pPr>
        <w:spacing w:line="360" w:lineRule="auto"/>
        <w:ind w:firstLine="0"/>
        <w:jc w:val="center"/>
        <w:rPr>
          <w:rFonts w:ascii="Book Antiqua" w:hAnsi="Book Antiqua"/>
          <w:b/>
          <w:sz w:val="28"/>
          <w:szCs w:val="28"/>
        </w:rPr>
      </w:pPr>
      <w:r w:rsidRPr="00374E60">
        <w:rPr>
          <w:rFonts w:ascii="Book Antiqua" w:hAnsi="Book Antiqua"/>
          <w:b/>
          <w:sz w:val="28"/>
          <w:szCs w:val="28"/>
        </w:rPr>
        <w:t>questo condizionerà dunque la partecipazione.</w:t>
      </w:r>
    </w:p>
    <w:p w:rsidR="00374E60" w:rsidRPr="00374E60" w:rsidRDefault="00374E60" w:rsidP="00374E60">
      <w:pPr>
        <w:spacing w:line="360" w:lineRule="auto"/>
        <w:ind w:firstLine="0"/>
        <w:jc w:val="center"/>
        <w:rPr>
          <w:rFonts w:ascii="Book Antiqua" w:hAnsi="Book Antiqua"/>
          <w:b/>
          <w:sz w:val="28"/>
          <w:szCs w:val="28"/>
        </w:rPr>
      </w:pPr>
      <w:r w:rsidRPr="00374E60">
        <w:rPr>
          <w:rFonts w:ascii="Book Antiqua" w:hAnsi="Book Antiqua"/>
          <w:b/>
          <w:sz w:val="28"/>
          <w:szCs w:val="28"/>
        </w:rPr>
        <w:t>Per le modalità con cui segnalare e verificare l’intenzione di partecipare</w:t>
      </w:r>
    </w:p>
    <w:p w:rsidR="00374E60" w:rsidRPr="00374E60" w:rsidRDefault="00374E60" w:rsidP="00374E60">
      <w:pPr>
        <w:spacing w:line="360" w:lineRule="auto"/>
        <w:ind w:firstLine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v</w:t>
      </w:r>
      <w:r w:rsidRPr="00374E60">
        <w:rPr>
          <w:rFonts w:ascii="Book Antiqua" w:hAnsi="Book Antiqua"/>
          <w:b/>
          <w:sz w:val="28"/>
          <w:szCs w:val="28"/>
        </w:rPr>
        <w:t>erranno date indicazioni contestualmente alla data di riapertura.</w:t>
      </w:r>
    </w:p>
    <w:p w:rsidR="00374E60" w:rsidRPr="00374E60" w:rsidRDefault="00374E60" w:rsidP="00374E60">
      <w:pPr>
        <w:ind w:firstLine="0"/>
        <w:rPr>
          <w:b/>
        </w:rPr>
      </w:pPr>
    </w:p>
    <w:sectPr w:rsidR="00374E60" w:rsidRPr="00374E60" w:rsidSect="005F7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374E60"/>
    <w:rsid w:val="00092D50"/>
    <w:rsid w:val="001F517E"/>
    <w:rsid w:val="00210450"/>
    <w:rsid w:val="002E29F5"/>
    <w:rsid w:val="003417A7"/>
    <w:rsid w:val="00374E60"/>
    <w:rsid w:val="005148E4"/>
    <w:rsid w:val="005F7DA6"/>
    <w:rsid w:val="00735CD1"/>
    <w:rsid w:val="007E0924"/>
    <w:rsid w:val="00933DBD"/>
    <w:rsid w:val="00C8454B"/>
    <w:rsid w:val="00E9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8E4"/>
    <w:pPr>
      <w:ind w:firstLine="360"/>
    </w:pPr>
    <w:rPr>
      <w:sz w:val="22"/>
      <w:szCs w:val="22"/>
      <w:lang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48E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48E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148E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eastAsia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148E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eastAsia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148E4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eastAsia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148E4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eastAsia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148E4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eastAsia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148E4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148E4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148E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148E4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148E4"/>
    <w:rPr>
      <w:rFonts w:ascii="Cambria" w:eastAsia="Times New Roman" w:hAnsi="Cambria" w:cs="Times New Roman"/>
      <w:color w:val="4F81BD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48E4"/>
    <w:rPr>
      <w:b/>
      <w:bCs/>
      <w:spacing w:val="0"/>
    </w:rPr>
  </w:style>
  <w:style w:type="character" w:styleId="Enfasicorsivo">
    <w:name w:val="Emphasis"/>
    <w:uiPriority w:val="20"/>
    <w:qFormat/>
    <w:rsid w:val="005148E4"/>
    <w:rPr>
      <w:b/>
      <w:bCs/>
      <w:i/>
      <w:iCs/>
      <w:color w:val="5A5A5A"/>
    </w:rPr>
  </w:style>
  <w:style w:type="paragraph" w:styleId="Paragrafoelenco">
    <w:name w:val="List Paragraph"/>
    <w:basedOn w:val="Normale"/>
    <w:uiPriority w:val="34"/>
    <w:qFormat/>
    <w:rsid w:val="005148E4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148E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148E4"/>
    <w:rPr>
      <w:rFonts w:ascii="Cambria" w:eastAsia="Times New Roman" w:hAnsi="Cambria" w:cs="Times New Roman"/>
      <w:color w:val="4F81BD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148E4"/>
    <w:rPr>
      <w:rFonts w:ascii="Cambria" w:eastAsia="Times New Roman" w:hAnsi="Cambria" w:cs="Times New Roman"/>
      <w:i/>
      <w:iCs/>
      <w:color w:val="4F81BD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148E4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148E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148E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148E4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148E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5148E4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148E4"/>
    <w:pPr>
      <w:spacing w:before="200" w:after="900"/>
      <w:ind w:firstLine="0"/>
      <w:jc w:val="right"/>
    </w:pPr>
    <w:rPr>
      <w:rFonts w:eastAsiaTheme="majorEastAsia" w:cstheme="majorBidi"/>
      <w:i/>
      <w:iCs/>
      <w:sz w:val="24"/>
      <w:szCs w:val="24"/>
      <w:lang w:eastAsia="it-IT"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148E4"/>
    <w:rPr>
      <w:rFonts w:eastAsiaTheme="majorEastAsia" w:cstheme="majorBidi"/>
      <w:i/>
      <w:iCs/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1"/>
    <w:qFormat/>
    <w:rsid w:val="005148E4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148E4"/>
  </w:style>
  <w:style w:type="paragraph" w:styleId="Citazione">
    <w:name w:val="Quote"/>
    <w:basedOn w:val="Normale"/>
    <w:next w:val="Normale"/>
    <w:link w:val="CitazioneCarattere"/>
    <w:uiPriority w:val="29"/>
    <w:qFormat/>
    <w:rsid w:val="005148E4"/>
    <w:rPr>
      <w:rFonts w:ascii="Cambria" w:hAnsi="Cambria"/>
      <w:i/>
      <w:iCs/>
      <w:color w:val="5A5A5A"/>
      <w:sz w:val="20"/>
      <w:szCs w:val="20"/>
      <w:lang w:eastAsia="it-IT" w:bidi="ar-S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148E4"/>
    <w:rPr>
      <w:rFonts w:ascii="Cambria" w:eastAsia="Times New Roman" w:hAnsi="Cambria" w:cs="Times New Roman"/>
      <w:i/>
      <w:iCs/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148E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eastAsia="it-IT" w:bidi="ar-SA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148E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Enfasidelicata">
    <w:name w:val="Subtle Emphasis"/>
    <w:uiPriority w:val="19"/>
    <w:qFormat/>
    <w:rsid w:val="005148E4"/>
    <w:rPr>
      <w:i/>
      <w:iCs/>
      <w:color w:val="5A5A5A"/>
    </w:rPr>
  </w:style>
  <w:style w:type="character" w:styleId="Enfasiintensa">
    <w:name w:val="Intense Emphasis"/>
    <w:uiPriority w:val="21"/>
    <w:qFormat/>
    <w:rsid w:val="005148E4"/>
    <w:rPr>
      <w:b/>
      <w:bCs/>
      <w:i/>
      <w:iCs/>
      <w:color w:val="4F81BD"/>
      <w:sz w:val="22"/>
      <w:szCs w:val="22"/>
    </w:rPr>
  </w:style>
  <w:style w:type="character" w:styleId="Riferimentodelicato">
    <w:name w:val="Subtle Reference"/>
    <w:uiPriority w:val="31"/>
    <w:qFormat/>
    <w:rsid w:val="005148E4"/>
    <w:rPr>
      <w:color w:val="auto"/>
      <w:u w:val="single" w:color="9BBB59"/>
    </w:rPr>
  </w:style>
  <w:style w:type="character" w:styleId="Riferimentointenso">
    <w:name w:val="Intense Reference"/>
    <w:basedOn w:val="Carpredefinitoparagrafo"/>
    <w:uiPriority w:val="32"/>
    <w:qFormat/>
    <w:rsid w:val="005148E4"/>
    <w:rPr>
      <w:b/>
      <w:bCs/>
      <w:color w:val="76923C"/>
      <w:u w:val="single" w:color="9BBB59"/>
    </w:rPr>
  </w:style>
  <w:style w:type="character" w:styleId="Titolodellibro">
    <w:name w:val="Book Title"/>
    <w:basedOn w:val="Carpredefinitoparagrafo"/>
    <w:uiPriority w:val="33"/>
    <w:qFormat/>
    <w:rsid w:val="005148E4"/>
    <w:rPr>
      <w:rFonts w:ascii="Cambria" w:eastAsiaTheme="majorEastAsia" w:hAnsi="Cambria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148E4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Madre</dc:creator>
  <cp:lastModifiedBy>User</cp:lastModifiedBy>
  <cp:revision>2</cp:revision>
  <cp:lastPrinted>2020-05-27T13:42:00Z</cp:lastPrinted>
  <dcterms:created xsi:type="dcterms:W3CDTF">2020-05-27T13:53:00Z</dcterms:created>
  <dcterms:modified xsi:type="dcterms:W3CDTF">2020-05-27T13:53:00Z</dcterms:modified>
</cp:coreProperties>
</file>